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6" w:rsidRPr="00E02876" w:rsidRDefault="00E02876">
      <w:pPr>
        <w:pStyle w:val="Kopfzeile"/>
        <w:pBdr>
          <w:bottom w:val="single" w:sz="6" w:space="1" w:color="00000A"/>
        </w:pBdr>
        <w:tabs>
          <w:tab w:val="clear" w:pos="4536"/>
          <w:tab w:val="clear" w:pos="9072"/>
        </w:tabs>
        <w:rPr>
          <w:lang w:val="de-DE"/>
        </w:rPr>
      </w:pPr>
      <w:r w:rsidRPr="00E02876">
        <w:rPr>
          <w:lang w:val="de-DE"/>
        </w:rPr>
        <w:t xml:space="preserve">                                                                      </w:t>
      </w:r>
      <w:r w:rsidRPr="00E02876">
        <w:rPr>
          <w:rFonts w:ascii="Arial" w:hAnsi="Arial" w:cs="Arial"/>
          <w:sz w:val="28"/>
          <w:szCs w:val="28"/>
          <w:lang w:val="de-DE"/>
        </w:rPr>
        <w:t>PRESSEINFORMATION</w:t>
      </w:r>
    </w:p>
    <w:p w:rsidR="00DF5D56" w:rsidRPr="00E02876" w:rsidRDefault="00E02876">
      <w:pPr>
        <w:pStyle w:val="Kopfzeile"/>
        <w:pBdr>
          <w:bottom w:val="single" w:sz="6" w:space="1" w:color="00000A"/>
        </w:pBdr>
        <w:tabs>
          <w:tab w:val="clear" w:pos="4536"/>
          <w:tab w:val="clear" w:pos="9072"/>
        </w:tabs>
        <w:rPr>
          <w:lang w:val="de-DE"/>
        </w:rPr>
      </w:pPr>
      <w:r w:rsidRPr="00E02876"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Burgfestspiele </w:t>
      </w:r>
      <w:proofErr w:type="spellStart"/>
      <w:r w:rsidRPr="00E02876">
        <w:rPr>
          <w:rFonts w:ascii="Arial" w:hAnsi="Arial" w:cs="Arial"/>
          <w:sz w:val="18"/>
          <w:szCs w:val="18"/>
          <w:lang w:val="de-DE"/>
        </w:rPr>
        <w:t>Jagsthausen</w:t>
      </w:r>
      <w:proofErr w:type="spellEnd"/>
      <w:r w:rsidRPr="00E02876">
        <w:rPr>
          <w:rFonts w:ascii="Arial" w:hAnsi="Arial" w:cs="Arial"/>
          <w:sz w:val="18"/>
          <w:szCs w:val="18"/>
          <w:lang w:val="de-DE"/>
        </w:rPr>
        <w:t xml:space="preserve"> gGmbH</w:t>
      </w:r>
    </w:p>
    <w:p w:rsidR="00DF5D56" w:rsidRPr="00E02876" w:rsidRDefault="00DF5D56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DF5D56" w:rsidRDefault="00DF5D56">
      <w:pPr>
        <w:jc w:val="both"/>
        <w:rPr>
          <w:rFonts w:ascii="Arial" w:hAnsi="Arial" w:cs="Arial"/>
          <w:u w:val="single"/>
        </w:rPr>
      </w:pPr>
    </w:p>
    <w:p w:rsidR="00CA4407" w:rsidRDefault="00CA4407" w:rsidP="00CA440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4407" w:rsidRDefault="00CA4407" w:rsidP="00CA440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Stephan </w:t>
      </w:r>
      <w:proofErr w:type="spellStart"/>
      <w:r>
        <w:rPr>
          <w:rFonts w:ascii="Arial" w:hAnsi="Arial" w:cs="Arial"/>
          <w:sz w:val="28"/>
          <w:szCs w:val="28"/>
        </w:rPr>
        <w:t>Szász</w:t>
      </w:r>
      <w:proofErr w:type="spellEnd"/>
      <w:r>
        <w:rPr>
          <w:rFonts w:ascii="Arial" w:hAnsi="Arial" w:cs="Arial"/>
          <w:sz w:val="28"/>
          <w:szCs w:val="28"/>
        </w:rPr>
        <w:t xml:space="preserve"> kommt zur Lesung nach </w:t>
      </w:r>
      <w:proofErr w:type="spellStart"/>
      <w:r>
        <w:rPr>
          <w:rFonts w:ascii="Arial" w:hAnsi="Arial" w:cs="Arial"/>
          <w:sz w:val="28"/>
          <w:szCs w:val="28"/>
        </w:rPr>
        <w:t>Jagstgausen</w:t>
      </w:r>
      <w:proofErr w:type="spellEnd"/>
    </w:p>
    <w:p w:rsidR="00DF5D56" w:rsidRDefault="00DF5D5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A4407" w:rsidRPr="00461244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244">
        <w:rPr>
          <w:rFonts w:ascii="Arial" w:hAnsi="Arial" w:cs="Arial"/>
          <w:sz w:val="22"/>
          <w:szCs w:val="22"/>
        </w:rPr>
        <w:t>Wer den</w:t>
      </w:r>
      <w:r>
        <w:rPr>
          <w:rFonts w:ascii="Arial" w:hAnsi="Arial" w:cs="Arial"/>
          <w:sz w:val="22"/>
          <w:szCs w:val="22"/>
        </w:rPr>
        <w:t xml:space="preserve"> Schauspieler des</w:t>
      </w:r>
      <w:r w:rsidRPr="00461244">
        <w:rPr>
          <w:rFonts w:ascii="Arial" w:hAnsi="Arial" w:cs="Arial"/>
          <w:sz w:val="22"/>
          <w:szCs w:val="22"/>
        </w:rPr>
        <w:t xml:space="preserve"> diesjährigen Götz von Berliching</w:t>
      </w:r>
      <w:r>
        <w:rPr>
          <w:rFonts w:ascii="Arial" w:hAnsi="Arial" w:cs="Arial"/>
          <w:sz w:val="22"/>
          <w:szCs w:val="22"/>
        </w:rPr>
        <w:t>en bereits im Vorfeld in klein</w:t>
      </w:r>
      <w:r w:rsidRPr="00461244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 xml:space="preserve">Rahmen sehen möchte, hat dazu am </w:t>
      </w:r>
      <w:r w:rsidRPr="00461244">
        <w:rPr>
          <w:rFonts w:ascii="Arial" w:hAnsi="Arial" w:cs="Arial"/>
          <w:sz w:val="22"/>
          <w:szCs w:val="22"/>
        </w:rPr>
        <w:t xml:space="preserve">1. Februar </w:t>
      </w:r>
      <w:r w:rsidR="00BC1746">
        <w:rPr>
          <w:rFonts w:ascii="Arial" w:hAnsi="Arial" w:cs="Arial"/>
          <w:sz w:val="22"/>
          <w:szCs w:val="22"/>
        </w:rPr>
        <w:t xml:space="preserve">um 19 Uhr im Gewölbe der Götzenburg </w:t>
      </w:r>
      <w:r w:rsidRPr="00461244">
        <w:rPr>
          <w:rFonts w:ascii="Arial" w:hAnsi="Arial" w:cs="Arial"/>
          <w:sz w:val="22"/>
          <w:szCs w:val="22"/>
        </w:rPr>
        <w:t>die G</w:t>
      </w:r>
      <w:r>
        <w:rPr>
          <w:rFonts w:ascii="Arial" w:hAnsi="Arial" w:cs="Arial"/>
          <w:sz w:val="22"/>
          <w:szCs w:val="22"/>
        </w:rPr>
        <w:t xml:space="preserve">elegenheit. Stephan </w:t>
      </w:r>
      <w:proofErr w:type="spellStart"/>
      <w:r>
        <w:rPr>
          <w:rFonts w:ascii="Arial" w:hAnsi="Arial" w:cs="Arial"/>
          <w:sz w:val="22"/>
          <w:szCs w:val="22"/>
        </w:rPr>
        <w:t>Szász</w:t>
      </w:r>
      <w:proofErr w:type="spellEnd"/>
      <w:r>
        <w:rPr>
          <w:rFonts w:ascii="Arial" w:hAnsi="Arial" w:cs="Arial"/>
          <w:sz w:val="22"/>
          <w:szCs w:val="22"/>
        </w:rPr>
        <w:t xml:space="preserve"> kommt mit dem Gastspiel „Der seltsame Fall des Dr. </w:t>
      </w:r>
      <w:proofErr w:type="spellStart"/>
      <w:r>
        <w:rPr>
          <w:rFonts w:ascii="Arial" w:hAnsi="Arial" w:cs="Arial"/>
          <w:sz w:val="22"/>
          <w:szCs w:val="22"/>
        </w:rPr>
        <w:t>Jekyll</w:t>
      </w:r>
      <w:proofErr w:type="spellEnd"/>
      <w:r>
        <w:rPr>
          <w:rFonts w:ascii="Arial" w:hAnsi="Arial" w:cs="Arial"/>
          <w:sz w:val="22"/>
          <w:szCs w:val="22"/>
        </w:rPr>
        <w:t xml:space="preserve"> und Mr. Hyde“ nach </w:t>
      </w:r>
      <w:proofErr w:type="spellStart"/>
      <w:r>
        <w:rPr>
          <w:rFonts w:ascii="Arial" w:hAnsi="Arial" w:cs="Arial"/>
          <w:sz w:val="22"/>
          <w:szCs w:val="22"/>
        </w:rPr>
        <w:t>Jagsthausen</w:t>
      </w:r>
      <w:proofErr w:type="spellEnd"/>
      <w:r>
        <w:rPr>
          <w:rFonts w:ascii="Arial" w:hAnsi="Arial" w:cs="Arial"/>
          <w:sz w:val="22"/>
          <w:szCs w:val="22"/>
        </w:rPr>
        <w:t xml:space="preserve"> und gibt einen Vorgeschmack auf den Sommer.</w:t>
      </w: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Dabei zeigt er seine schauspielerische Wandlungsfähigkeit anhand dieser beiden gegensätzlichen Charaktere. Der eigentlich gutherzige Dr. </w:t>
      </w:r>
      <w:proofErr w:type="spellStart"/>
      <w:r>
        <w:rPr>
          <w:rFonts w:ascii="Arial" w:hAnsi="Arial" w:cs="Arial"/>
          <w:sz w:val="22"/>
          <w:szCs w:val="22"/>
        </w:rPr>
        <w:t>Jekyll</w:t>
      </w:r>
      <w:proofErr w:type="spellEnd"/>
      <w:r>
        <w:rPr>
          <w:rFonts w:ascii="Arial" w:hAnsi="Arial" w:cs="Arial"/>
          <w:sz w:val="22"/>
          <w:szCs w:val="22"/>
        </w:rPr>
        <w:t xml:space="preserve"> stellt in seinem Labor einen Trank her, welcher ihm helfen soll, seine gute Seite von der bösen zu trennen. Durch die Einnahme des Tran</w:t>
      </w:r>
      <w:r w:rsidR="00BC1746">
        <w:rPr>
          <w:rFonts w:ascii="Arial" w:hAnsi="Arial" w:cs="Arial"/>
          <w:sz w:val="22"/>
          <w:szCs w:val="22"/>
        </w:rPr>
        <w:t xml:space="preserve">kes kommt seine boshafte Seite </w:t>
      </w:r>
      <w:r>
        <w:rPr>
          <w:rFonts w:ascii="Arial" w:hAnsi="Arial" w:cs="Arial"/>
          <w:sz w:val="22"/>
          <w:szCs w:val="22"/>
        </w:rPr>
        <w:t xml:space="preserve">zum Vorschein. Anfangs scheint Dr. </w:t>
      </w:r>
      <w:proofErr w:type="spellStart"/>
      <w:r>
        <w:rPr>
          <w:rFonts w:ascii="Arial" w:hAnsi="Arial" w:cs="Arial"/>
          <w:sz w:val="22"/>
          <w:szCs w:val="22"/>
        </w:rPr>
        <w:t>Jekyll</w:t>
      </w:r>
      <w:proofErr w:type="spellEnd"/>
      <w:r>
        <w:rPr>
          <w:rFonts w:ascii="Arial" w:hAnsi="Arial" w:cs="Arial"/>
          <w:sz w:val="22"/>
          <w:szCs w:val="22"/>
        </w:rPr>
        <w:t xml:space="preserve"> es noch zu genießen, dessen Boshaftigkeit ausleben zu können. Jedoch entwickelt die Wirkung des Trankes schnell ungeahnte Formen.</w:t>
      </w: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Szász</w:t>
      </w:r>
      <w:proofErr w:type="spellEnd"/>
      <w:r>
        <w:rPr>
          <w:rFonts w:ascii="Arial" w:hAnsi="Arial" w:cs="Arial"/>
          <w:sz w:val="22"/>
          <w:szCs w:val="22"/>
        </w:rPr>
        <w:t xml:space="preserve"> absolvierte ein Studium des Schauspiels und der Musik in Hannover, wurde bereits kurz nach dessen Beendigung zum Schauspieler des Jahres sowie zum besten Nachwuchsschauspieler gekürt. Es folgten Engagements u.a. am </w:t>
      </w:r>
      <w:r w:rsidRPr="008C6EBF">
        <w:rPr>
          <w:rFonts w:ascii="Arial" w:hAnsi="Arial" w:cs="Arial"/>
          <w:sz w:val="22"/>
          <w:szCs w:val="22"/>
        </w:rPr>
        <w:t>Nationaltheater Mannheim, Theater Bremen, Schaubühne Berlin</w:t>
      </w:r>
      <w:r>
        <w:rPr>
          <w:rFonts w:ascii="Arial" w:hAnsi="Arial" w:cs="Arial"/>
          <w:sz w:val="22"/>
          <w:szCs w:val="22"/>
        </w:rPr>
        <w:t xml:space="preserve">. Er war bereits u.a. </w:t>
      </w:r>
      <w:r w:rsidRPr="008C6EBF">
        <w:rPr>
          <w:rFonts w:ascii="Arial" w:hAnsi="Arial" w:cs="Arial"/>
          <w:sz w:val="22"/>
          <w:szCs w:val="22"/>
        </w:rPr>
        <w:t xml:space="preserve">in </w:t>
      </w:r>
      <w:r w:rsidR="00BC1746">
        <w:rPr>
          <w:rFonts w:ascii="Arial" w:hAnsi="Arial" w:cs="Arial"/>
          <w:sz w:val="22"/>
          <w:szCs w:val="22"/>
        </w:rPr>
        <w:t>„</w:t>
      </w:r>
      <w:r w:rsidRPr="008C6EBF">
        <w:rPr>
          <w:rFonts w:ascii="Arial" w:hAnsi="Arial" w:cs="Arial"/>
          <w:sz w:val="22"/>
          <w:szCs w:val="22"/>
        </w:rPr>
        <w:t>Faust</w:t>
      </w:r>
      <w:r w:rsidR="00BC1746">
        <w:rPr>
          <w:rFonts w:ascii="Arial" w:hAnsi="Arial" w:cs="Arial"/>
          <w:sz w:val="22"/>
          <w:szCs w:val="22"/>
        </w:rPr>
        <w:t>“</w:t>
      </w:r>
      <w:r w:rsidRPr="008C6E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C1746">
        <w:rPr>
          <w:rFonts w:ascii="Arial" w:hAnsi="Arial" w:cs="Arial"/>
          <w:sz w:val="22"/>
          <w:szCs w:val="22"/>
        </w:rPr>
        <w:t>„</w:t>
      </w:r>
      <w:r w:rsidRPr="008C6EBF">
        <w:rPr>
          <w:rFonts w:ascii="Arial" w:hAnsi="Arial" w:cs="Arial"/>
          <w:sz w:val="22"/>
          <w:szCs w:val="22"/>
        </w:rPr>
        <w:t>Ödipus</w:t>
      </w:r>
      <w:r w:rsidR="00BC1746">
        <w:rPr>
          <w:rFonts w:ascii="Arial" w:hAnsi="Arial" w:cs="Arial"/>
          <w:sz w:val="22"/>
          <w:szCs w:val="22"/>
        </w:rPr>
        <w:t>“</w:t>
      </w:r>
      <w:r w:rsidRPr="008C6EBF">
        <w:rPr>
          <w:rFonts w:ascii="Arial" w:hAnsi="Arial" w:cs="Arial"/>
          <w:sz w:val="22"/>
          <w:szCs w:val="22"/>
        </w:rPr>
        <w:t xml:space="preserve">, </w:t>
      </w:r>
      <w:r w:rsidR="00BC1746">
        <w:rPr>
          <w:rFonts w:ascii="Arial" w:hAnsi="Arial" w:cs="Arial"/>
          <w:sz w:val="22"/>
          <w:szCs w:val="22"/>
        </w:rPr>
        <w:t>„</w:t>
      </w:r>
      <w:r w:rsidRPr="008C6EBF">
        <w:rPr>
          <w:rFonts w:ascii="Arial" w:hAnsi="Arial" w:cs="Arial"/>
          <w:sz w:val="22"/>
          <w:szCs w:val="22"/>
        </w:rPr>
        <w:t>Jeder</w:t>
      </w:r>
      <w:r>
        <w:rPr>
          <w:rFonts w:ascii="Arial" w:hAnsi="Arial" w:cs="Arial"/>
          <w:sz w:val="22"/>
          <w:szCs w:val="22"/>
        </w:rPr>
        <w:t>mann</w:t>
      </w:r>
      <w:r w:rsidR="00BC174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</w:t>
      </w:r>
      <w:r w:rsidR="00BC174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Don Carlos</w:t>
      </w:r>
      <w:r w:rsidR="00BC174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</w:t>
      </w:r>
      <w:r w:rsidR="00BC174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Was ihr Wollt</w:t>
      </w:r>
      <w:r w:rsidR="00BC174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und der</w:t>
      </w:r>
      <w:r w:rsidRPr="008C6EBF">
        <w:rPr>
          <w:rFonts w:ascii="Arial" w:hAnsi="Arial" w:cs="Arial"/>
          <w:sz w:val="22"/>
          <w:szCs w:val="22"/>
        </w:rPr>
        <w:t> </w:t>
      </w:r>
      <w:r w:rsidR="00BC1746">
        <w:rPr>
          <w:rFonts w:ascii="Arial" w:hAnsi="Arial" w:cs="Arial"/>
          <w:sz w:val="22"/>
          <w:szCs w:val="22"/>
        </w:rPr>
        <w:t>„</w:t>
      </w:r>
      <w:r w:rsidRPr="008C6EBF">
        <w:rPr>
          <w:rFonts w:ascii="Arial" w:hAnsi="Arial" w:cs="Arial"/>
          <w:sz w:val="22"/>
          <w:szCs w:val="22"/>
        </w:rPr>
        <w:t>Dreigroschenoper</w:t>
      </w:r>
      <w:r w:rsidR="00BC174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in Hauptrollen zu sehen. Seit 2000 steht </w:t>
      </w:r>
      <w:proofErr w:type="spellStart"/>
      <w:r>
        <w:rPr>
          <w:rFonts w:ascii="Arial" w:hAnsi="Arial" w:cs="Arial"/>
          <w:sz w:val="22"/>
          <w:szCs w:val="22"/>
        </w:rPr>
        <w:t>Szász</w:t>
      </w:r>
      <w:proofErr w:type="spellEnd"/>
      <w:r>
        <w:rPr>
          <w:rFonts w:ascii="Arial" w:hAnsi="Arial" w:cs="Arial"/>
          <w:sz w:val="22"/>
          <w:szCs w:val="22"/>
        </w:rPr>
        <w:t xml:space="preserve"> zudem regelmäßig vor der Kamera. Neben seinen zahlreichen Engagements an Theatern und im Film sowie Lesungen unterrichtet er an verschiedenen Schauspielschulen.</w:t>
      </w: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Musikalisch begleitet wird Stephan </w:t>
      </w:r>
      <w:proofErr w:type="spellStart"/>
      <w:r>
        <w:rPr>
          <w:rFonts w:ascii="Arial" w:hAnsi="Arial" w:cs="Arial"/>
          <w:sz w:val="22"/>
          <w:szCs w:val="22"/>
        </w:rPr>
        <w:t>Szász</w:t>
      </w:r>
      <w:proofErr w:type="spellEnd"/>
      <w:r>
        <w:rPr>
          <w:rFonts w:ascii="Arial" w:hAnsi="Arial" w:cs="Arial"/>
          <w:sz w:val="22"/>
          <w:szCs w:val="22"/>
        </w:rPr>
        <w:t xml:space="preserve"> von dem Gitarristen Jo </w:t>
      </w:r>
      <w:proofErr w:type="spellStart"/>
      <w:r>
        <w:rPr>
          <w:rFonts w:ascii="Arial" w:hAnsi="Arial" w:cs="Arial"/>
          <w:sz w:val="22"/>
          <w:szCs w:val="22"/>
        </w:rPr>
        <w:t>Ambros</w:t>
      </w:r>
      <w:proofErr w:type="spellEnd"/>
      <w:r>
        <w:rPr>
          <w:rFonts w:ascii="Arial" w:hAnsi="Arial" w:cs="Arial"/>
          <w:sz w:val="22"/>
          <w:szCs w:val="22"/>
        </w:rPr>
        <w:t>. Der Gewinner des</w:t>
      </w:r>
      <w:r w:rsidR="00BC1746">
        <w:rPr>
          <w:rFonts w:ascii="Arial" w:hAnsi="Arial" w:cs="Arial"/>
          <w:sz w:val="22"/>
          <w:szCs w:val="22"/>
        </w:rPr>
        <w:t xml:space="preserve"> Landesjazzpreises Baden-Württem</w:t>
      </w:r>
      <w:r>
        <w:rPr>
          <w:rFonts w:ascii="Arial" w:hAnsi="Arial" w:cs="Arial"/>
          <w:sz w:val="22"/>
          <w:szCs w:val="22"/>
        </w:rPr>
        <w:t>berg hat bereits u.a. mit Helen Schneider, Yusuf Islam, vielen noch unte</w:t>
      </w:r>
      <w:r w:rsidR="00BC1746">
        <w:rPr>
          <w:rFonts w:ascii="Arial" w:hAnsi="Arial" w:cs="Arial"/>
          <w:sz w:val="22"/>
          <w:szCs w:val="22"/>
        </w:rPr>
        <w:t xml:space="preserve">r dem Namen </w:t>
      </w:r>
      <w:proofErr w:type="spellStart"/>
      <w:r w:rsidR="00BC1746">
        <w:rPr>
          <w:rFonts w:ascii="Arial" w:hAnsi="Arial" w:cs="Arial"/>
          <w:sz w:val="22"/>
          <w:szCs w:val="22"/>
        </w:rPr>
        <w:t>Cat</w:t>
      </w:r>
      <w:proofErr w:type="spellEnd"/>
      <w:r w:rsidR="00BC1746">
        <w:rPr>
          <w:rFonts w:ascii="Arial" w:hAnsi="Arial" w:cs="Arial"/>
          <w:sz w:val="22"/>
          <w:szCs w:val="22"/>
        </w:rPr>
        <w:t xml:space="preserve"> Stevens bekannt </w:t>
      </w:r>
      <w:r>
        <w:rPr>
          <w:rFonts w:ascii="Arial" w:hAnsi="Arial" w:cs="Arial"/>
          <w:sz w:val="22"/>
          <w:szCs w:val="22"/>
        </w:rPr>
        <w:t xml:space="preserve">sowie Max Raabe und dessen </w:t>
      </w:r>
      <w:r>
        <w:rPr>
          <w:rFonts w:ascii="Arial" w:hAnsi="Arial" w:cs="Arial"/>
          <w:sz w:val="22"/>
          <w:szCs w:val="22"/>
        </w:rPr>
        <w:lastRenderedPageBreak/>
        <w:t xml:space="preserve">Palastorchester zusammen gearbeitet. Sowohl </w:t>
      </w:r>
      <w:proofErr w:type="spellStart"/>
      <w:r>
        <w:rPr>
          <w:rFonts w:ascii="Arial" w:hAnsi="Arial" w:cs="Arial"/>
          <w:sz w:val="22"/>
          <w:szCs w:val="22"/>
        </w:rPr>
        <w:t>Ambros</w:t>
      </w:r>
      <w:proofErr w:type="spellEnd"/>
      <w:r>
        <w:rPr>
          <w:rFonts w:ascii="Arial" w:hAnsi="Arial" w:cs="Arial"/>
          <w:sz w:val="22"/>
          <w:szCs w:val="22"/>
        </w:rPr>
        <w:t xml:space="preserve"> als auch </w:t>
      </w:r>
      <w:proofErr w:type="spellStart"/>
      <w:r>
        <w:rPr>
          <w:rFonts w:ascii="Arial" w:hAnsi="Arial" w:cs="Arial"/>
          <w:sz w:val="22"/>
          <w:szCs w:val="22"/>
        </w:rPr>
        <w:t>Szász</w:t>
      </w:r>
      <w:proofErr w:type="spellEnd"/>
      <w:r>
        <w:rPr>
          <w:rFonts w:ascii="Arial" w:hAnsi="Arial" w:cs="Arial"/>
          <w:sz w:val="22"/>
          <w:szCs w:val="22"/>
        </w:rPr>
        <w:t xml:space="preserve"> haben zudem  Erfahrungen im Hörspiel. All das verspricht, die Lesung zu einer ganz besonderen Live-Symbiose werden zu lassen.</w:t>
      </w:r>
    </w:p>
    <w:p w:rsidR="00CA4407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407" w:rsidRPr="00F913E4" w:rsidRDefault="00CA4407" w:rsidP="00BC17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913E4">
        <w:rPr>
          <w:rFonts w:ascii="Arial" w:hAnsi="Arial" w:cs="Arial"/>
          <w:sz w:val="22"/>
          <w:szCs w:val="22"/>
        </w:rPr>
        <w:t>ie Lesung findet</w:t>
      </w:r>
      <w:r>
        <w:rPr>
          <w:rFonts w:ascii="Arial" w:hAnsi="Arial" w:cs="Arial"/>
          <w:sz w:val="22"/>
          <w:szCs w:val="22"/>
        </w:rPr>
        <w:t xml:space="preserve"> </w:t>
      </w:r>
      <w:r w:rsidRPr="00F913E4">
        <w:rPr>
          <w:rFonts w:ascii="Arial" w:hAnsi="Arial" w:cs="Arial"/>
          <w:sz w:val="22"/>
          <w:szCs w:val="22"/>
        </w:rPr>
        <w:t>am 1.Februar 2020 um 19</w:t>
      </w:r>
      <w:r w:rsidR="00BC1746">
        <w:rPr>
          <w:rFonts w:ascii="Arial" w:hAnsi="Arial" w:cs="Arial"/>
          <w:sz w:val="22"/>
          <w:szCs w:val="22"/>
        </w:rPr>
        <w:t>.</w:t>
      </w:r>
      <w:r w:rsidRPr="00F913E4">
        <w:rPr>
          <w:rFonts w:ascii="Arial" w:hAnsi="Arial" w:cs="Arial"/>
          <w:sz w:val="22"/>
          <w:szCs w:val="22"/>
        </w:rPr>
        <w:t>00 Uh</w:t>
      </w:r>
      <w:r>
        <w:rPr>
          <w:rFonts w:ascii="Arial" w:hAnsi="Arial" w:cs="Arial"/>
          <w:sz w:val="22"/>
          <w:szCs w:val="22"/>
        </w:rPr>
        <w:t>r</w:t>
      </w:r>
      <w:r w:rsidRPr="00F913E4">
        <w:rPr>
          <w:rFonts w:ascii="Arial" w:hAnsi="Arial" w:cs="Arial"/>
          <w:sz w:val="22"/>
          <w:szCs w:val="22"/>
        </w:rPr>
        <w:t xml:space="preserve">  im Gewölbe der Götzenburg statt.</w:t>
      </w:r>
      <w:r>
        <w:rPr>
          <w:rFonts w:ascii="Arial" w:hAnsi="Arial" w:cs="Arial"/>
          <w:sz w:val="22"/>
          <w:szCs w:val="22"/>
        </w:rPr>
        <w:t xml:space="preserve"> </w:t>
      </w:r>
      <w:r w:rsidR="00BC1746">
        <w:rPr>
          <w:rFonts w:ascii="Arial" w:hAnsi="Arial" w:cs="Arial"/>
          <w:sz w:val="22"/>
          <w:szCs w:val="22"/>
        </w:rPr>
        <w:t>Karten kosten auf allen Plätzen 24€.</w:t>
      </w:r>
      <w:bookmarkStart w:id="0" w:name="_GoBack"/>
      <w:bookmarkEnd w:id="0"/>
    </w:p>
    <w:p w:rsidR="00DF5D56" w:rsidRDefault="00DF5D56" w:rsidP="00BC174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F5D56" w:rsidRDefault="00E02876" w:rsidP="00BC174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Karten für alle Stücke im Burghof und Gewölbe können über das Internet www.burgfestspiele-jagsthausen.de, per Mail burgfestspiele@jagsthausen.de, per Fax 07943 912440, per Telefon 07943 912345 oder persönlich im </w:t>
      </w:r>
      <w:proofErr w:type="spellStart"/>
      <w:r>
        <w:rPr>
          <w:rFonts w:ascii="Arial" w:hAnsi="Arial" w:cs="Arial"/>
          <w:sz w:val="22"/>
          <w:szCs w:val="22"/>
        </w:rPr>
        <w:t>TicketCenter</w:t>
      </w:r>
      <w:proofErr w:type="spellEnd"/>
      <w:r>
        <w:rPr>
          <w:rFonts w:ascii="Arial" w:hAnsi="Arial" w:cs="Arial"/>
          <w:sz w:val="22"/>
          <w:szCs w:val="22"/>
        </w:rPr>
        <w:t xml:space="preserve"> bestellt werden.</w:t>
      </w:r>
    </w:p>
    <w:p w:rsidR="00DF5D56" w:rsidRDefault="00DF5D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5D56" w:rsidRDefault="00DF5D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5D56" w:rsidRDefault="007A370A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Januar 2020</w:t>
      </w:r>
    </w:p>
    <w:p w:rsidR="00DF5D56" w:rsidRDefault="00DF5D56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:rsidR="00DF5D56" w:rsidRDefault="00E02876">
      <w:pPr>
        <w:spacing w:before="120"/>
        <w:ind w:left="4536" w:right="-215"/>
        <w:jc w:val="both"/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Ansprechpartner für die Medien</w:t>
      </w:r>
    </w:p>
    <w:p w:rsidR="00DF5D56" w:rsidRDefault="00E02876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</w:p>
    <w:p w:rsidR="00DF5D56" w:rsidRDefault="00E02876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CA4407">
        <w:rPr>
          <w:rFonts w:ascii="Arial" w:hAnsi="Arial" w:cs="Arial"/>
          <w:sz w:val="16"/>
          <w:szCs w:val="16"/>
        </w:rPr>
        <w:t>Ann-Kathrin Halter</w:t>
      </w:r>
    </w:p>
    <w:p w:rsidR="00DF5D56" w:rsidRDefault="00E02876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07943 912430</w:t>
      </w:r>
    </w:p>
    <w:p w:rsidR="00DF5D56" w:rsidRDefault="00E02876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Mail </w:t>
      </w:r>
      <w:hyperlink r:id="rId7" w:history="1">
        <w:r w:rsidR="000F5FC0" w:rsidRPr="00BE3F5E">
          <w:rPr>
            <w:rStyle w:val="Hyperlink"/>
            <w:rFonts w:ascii="Arial" w:hAnsi="Arial" w:cs="Arial"/>
            <w:sz w:val="16"/>
            <w:szCs w:val="16"/>
          </w:rPr>
          <w:t>service@jagsthausen.de</w:t>
        </w:r>
      </w:hyperlink>
    </w:p>
    <w:p w:rsidR="00DF5D56" w:rsidRDefault="00DF5D56">
      <w:pPr>
        <w:rPr>
          <w:rFonts w:ascii="Arial" w:hAnsi="Arial" w:cs="Arial"/>
          <w:sz w:val="16"/>
          <w:szCs w:val="16"/>
        </w:rPr>
      </w:pPr>
    </w:p>
    <w:p w:rsidR="00EE300B" w:rsidRDefault="00EE300B">
      <w:pPr>
        <w:rPr>
          <w:rFonts w:ascii="Arial" w:hAnsi="Arial" w:cs="Arial"/>
          <w:sz w:val="16"/>
          <w:szCs w:val="16"/>
        </w:rPr>
      </w:pPr>
    </w:p>
    <w:p w:rsidR="00DF5D56" w:rsidRDefault="00E02876">
      <w:r>
        <w:rPr>
          <w:rFonts w:ascii="Arial" w:hAnsi="Arial" w:cs="Arial"/>
          <w:sz w:val="16"/>
          <w:szCs w:val="16"/>
        </w:rPr>
        <w:t xml:space="preserve"> </w:t>
      </w:r>
    </w:p>
    <w:sectPr w:rsidR="00DF5D56">
      <w:footerReference w:type="default" r:id="rId8"/>
      <w:pgSz w:w="11906" w:h="16838"/>
      <w:pgMar w:top="2155" w:right="1134" w:bottom="3402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A2" w:rsidRDefault="00E02876">
      <w:r>
        <w:separator/>
      </w:r>
    </w:p>
  </w:endnote>
  <w:endnote w:type="continuationSeparator" w:id="0">
    <w:p w:rsidR="00C056A2" w:rsidRDefault="00E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3B" w:rsidRDefault="00E02876">
    <w:pPr>
      <w:pStyle w:val="Fuzeile"/>
      <w:spacing w:line="480" w:lineRule="auto"/>
    </w:pPr>
    <w:r w:rsidRPr="00E02876">
      <w:rPr>
        <w:rFonts w:ascii="Arial" w:hAnsi="Arial" w:cs="Arial"/>
        <w:bCs/>
        <w:color w:val="404040"/>
        <w:sz w:val="22"/>
        <w:szCs w:val="22"/>
        <w:lang w:val="de-DE"/>
      </w:rPr>
      <w:t>Gefördert aus Mitteln der</w:t>
    </w:r>
    <w:r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3521159</wp:posOffset>
          </wp:positionH>
          <wp:positionV relativeFrom="paragraph">
            <wp:posOffset>6840</wp:posOffset>
          </wp:positionV>
          <wp:extent cx="808920" cy="174600"/>
          <wp:effectExtent l="0" t="0" r="0" b="0"/>
          <wp:wrapTight wrapText="bothSides">
            <wp:wrapPolygon edited="0">
              <wp:start x="0" y="0"/>
              <wp:lineTo x="0" y="18854"/>
              <wp:lineTo x="20856" y="18854"/>
              <wp:lineTo x="20856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20" cy="17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A2" w:rsidRDefault="00E02876">
      <w:r>
        <w:rPr>
          <w:color w:val="000000"/>
        </w:rPr>
        <w:separator/>
      </w:r>
    </w:p>
  </w:footnote>
  <w:footnote w:type="continuationSeparator" w:id="0">
    <w:p w:rsidR="00C056A2" w:rsidRDefault="00E0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D56"/>
    <w:rsid w:val="000F5FC0"/>
    <w:rsid w:val="007A370A"/>
    <w:rsid w:val="00BC1746"/>
    <w:rsid w:val="00C056A2"/>
    <w:rsid w:val="00CA4407"/>
    <w:rsid w:val="00DF5D56"/>
    <w:rsid w:val="00E02876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NurText">
    <w:name w:val="Plain Text"/>
    <w:basedOn w:val="Standard"/>
    <w:rPr>
      <w:rFonts w:ascii="Courier New" w:hAnsi="Courier New"/>
      <w:sz w:val="20"/>
      <w:szCs w:val="20"/>
      <w:lang w:val="en-US"/>
    </w:rPr>
  </w:style>
  <w:style w:type="paragraph" w:styleId="Kommentartext">
    <w:name w:val="annotation text"/>
    <w:basedOn w:val="Standard"/>
    <w:rPr>
      <w:sz w:val="20"/>
      <w:szCs w:val="20"/>
      <w:lang w:val="en-US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berarbeitung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articletext">
    <w:name w:val="articletext"/>
    <w:basedOn w:val="Standard"/>
    <w:pPr>
      <w:spacing w:before="100" w:after="100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character" w:customStyle="1" w:styleId="KopfzeileZchn">
    <w:name w:val="Kopfzeile Zchn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F5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NurText">
    <w:name w:val="Plain Text"/>
    <w:basedOn w:val="Standard"/>
    <w:rPr>
      <w:rFonts w:ascii="Courier New" w:hAnsi="Courier New"/>
      <w:sz w:val="20"/>
      <w:szCs w:val="20"/>
      <w:lang w:val="en-US"/>
    </w:rPr>
  </w:style>
  <w:style w:type="paragraph" w:styleId="Kommentartext">
    <w:name w:val="annotation text"/>
    <w:basedOn w:val="Standard"/>
    <w:rPr>
      <w:sz w:val="20"/>
      <w:szCs w:val="20"/>
      <w:lang w:val="en-US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berarbeitung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articletext">
    <w:name w:val="articletext"/>
    <w:basedOn w:val="Standard"/>
    <w:pPr>
      <w:spacing w:before="100" w:after="100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pPr>
      <w:spacing w:before="100" w:after="100"/>
    </w:pPr>
  </w:style>
  <w:style w:type="character" w:customStyle="1" w:styleId="KopfzeileZchn">
    <w:name w:val="Kopfzeile Zchn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F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jagsthaus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Ann-Kathrin Halter</cp:lastModifiedBy>
  <cp:revision>3</cp:revision>
  <cp:lastPrinted>2018-08-21T06:52:00Z</cp:lastPrinted>
  <dcterms:created xsi:type="dcterms:W3CDTF">2020-01-10T09:40:00Z</dcterms:created>
  <dcterms:modified xsi:type="dcterms:W3CDTF">2020-01-10T09:44:00Z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Jagsthausen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